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hint="eastAsia" w:ascii="黑体" w:hAnsi="黑体" w:eastAsia="黑体" w:cs="黑体"/>
          <w:b/>
          <w:bCs/>
          <w:sz w:val="36"/>
          <w:szCs w:val="36"/>
        </w:rPr>
      </w:pPr>
      <w:bookmarkStart w:id="0" w:name="_GoBack"/>
      <w:r>
        <w:rPr>
          <w:rFonts w:hint="eastAsia" w:ascii="黑体" w:hAnsi="黑体" w:eastAsia="黑体" w:cs="黑体"/>
          <w:b/>
          <w:bCs/>
          <w:sz w:val="36"/>
          <w:szCs w:val="36"/>
        </w:rPr>
        <w:t>国家社会科学基金管理办法</w:t>
      </w:r>
    </w:p>
    <w:bookmarkEnd w:id="0"/>
    <w:p>
      <w:pPr>
        <w:spacing w:line="360" w:lineRule="auto"/>
        <w:ind w:firstLine="723" w:firstLineChars="200"/>
        <w:jc w:val="center"/>
        <w:rPr>
          <w:rFonts w:hint="eastAsia" w:ascii="黑体" w:hAnsi="黑体" w:eastAsia="黑体" w:cs="黑体"/>
          <w:b/>
          <w:bCs/>
          <w:sz w:val="36"/>
          <w:szCs w:val="36"/>
        </w:rPr>
      </w:pPr>
    </w:p>
    <w:p>
      <w:pPr>
        <w:spacing w:line="360" w:lineRule="auto"/>
        <w:ind w:firstLine="482" w:firstLineChars="200"/>
        <w:rPr>
          <w:rFonts w:hint="eastAsia" w:ascii="仿宋_GB2312" w:hAnsi="Calibri" w:eastAsia="仿宋_GB2312" w:cs="仿宋_GB2312"/>
          <w:sz w:val="24"/>
          <w:szCs w:val="24"/>
        </w:rPr>
      </w:pPr>
      <w:r>
        <w:rPr>
          <w:rFonts w:hint="eastAsia" w:ascii="仿宋_GB2312" w:hAnsi="Calibri" w:eastAsia="仿宋_GB2312" w:cs="仿宋_GB2312"/>
          <w:b/>
          <w:bCs/>
          <w:sz w:val="24"/>
          <w:szCs w:val="24"/>
        </w:rPr>
        <w:t>第一章　总　则</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第一条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国家社科基金来源于中央财政拨款。</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中央财政将国家社科基金的经费列入预算，并随着财政经常性收入增长逐年增加投入。</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国家社科基金的预算、财务依法接受国务院财政部门的管理和监督。国家社科基金的使用和管理依法接受审计机关的审计和监督。</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国家社科基金管理工作必须坚持正确导向、突出国家水准、注重科学管理、服务专家学者，倡导和弘扬理论联系实际的学风。</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组织实施国家社科基金项目，应当遵循公开、公平、公正的原则，充分发挥哲学社会科学界专家学者的作用，采取宏观引导、自主申请、平等竞争、同行评审、择优支持的机制。</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第六条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国家社科基金设立专项资金，用于培养哲学社会科学青年人才和扶持民族地区、边疆地区哲学社会科学研究队伍。</w:t>
      </w:r>
    </w:p>
    <w:p>
      <w:pPr>
        <w:spacing w:line="360" w:lineRule="auto"/>
        <w:ind w:firstLine="482" w:firstLineChars="200"/>
        <w:rPr>
          <w:rFonts w:hint="eastAsia" w:ascii="仿宋_GB2312" w:hAnsi="Calibri" w:eastAsia="仿宋_GB2312" w:cs="仿宋_GB2312"/>
          <w:sz w:val="24"/>
          <w:szCs w:val="24"/>
        </w:rPr>
      </w:pPr>
      <w:r>
        <w:rPr>
          <w:rFonts w:hint="eastAsia" w:ascii="仿宋_GB2312" w:hAnsi="Calibri" w:eastAsia="仿宋_GB2312" w:cs="仿宋_GB2312"/>
          <w:b/>
          <w:bCs/>
          <w:sz w:val="24"/>
          <w:szCs w:val="24"/>
        </w:rPr>
        <w:t>第二章　组织与职责</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第七条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全国哲学社会科学规划领导小组（以下简称全国社科规划领导小组）领导国家社科基金管理工作。其主要职责是：</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（一）研究提出贯彻落实中央繁荣发展哲学社会科学方针原则的政策措施,对国家社科基金管理中的重大问题作出决定；</w:t>
      </w:r>
    </w:p>
    <w:p>
      <w:pPr>
        <w:spacing w:line="360" w:lineRule="auto"/>
        <w:ind w:firstLine="480" w:firstLineChars="200"/>
        <w:rPr>
          <w:rFonts w:hint="eastAsia" w:ascii="仿宋_GB2312" w:hAnsi="Calibri" w:eastAsia="仿宋_GB2312" w:cs="仿宋_GB2312"/>
          <w:sz w:val="24"/>
          <w:szCs w:val="24"/>
        </w:rPr>
      </w:pP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（二）制定国家哲学社会科学研究中长期规划和年度实施计划，明确国家社科基金资助方向和资助重点；</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（三）审批国家社科基金年度经费预算和项目选题规划，审批国家社科基金项目；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（四）制定国家社科基金管理办法，会同国务院财政部门制定国家社科基金项目经费管理办法；</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（五）领导国家社科基金项目优秀成果评奖工作；</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（六）指导国家哲学社会科学研究专家咨询委员会和国家社科基金学科规划评审组工作，聘任、调整专家咨询委员会委员和学科规划评审组专家；</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（七）决定其他重大事项。</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第八条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全国哲学社会科学规划办公室（以下简称全国社科规划办）作为全国社科规划领导小组的办事机构，负责国家社科基金日常管理工作。其主要职责是：</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（一）落实全国社科规划领导小组的决定，向全国社科规划领导小组报告国家社科基金管理年度工作；</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（二）执行和落实国家哲学社会科学研究规划，制定和实施国家社科基金年度经费预算和项目选题规划；</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（三）受理国家社科基金项目申请,组织专家评审；</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（四）监督国家社科基金项目实施和资助经费使用；</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（五）组织国家社科基金项目研究成果的鉴定、审核、验收以及宣传推介；</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（六）承办全国社科规划领导小组交办的其他事项。</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第九条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（一）组织本地区本系统哲学社会科学研究人员申请国家社科基金项目；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（二）审核本地区本系统申请人或者项目负责人所提交材料的真实性和有效性；</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（三）督促落实国家社科基金项目实施的保障条件；</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（四）配合全国社科规划办对国家社科基金项目的实施和资助经费的使用进行监督、检查，对国家社科基金项目的研究成果进行鉴定审核和宣传推介。</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全国社科规划办对省区市社科规划办和在京委托管理机构的相关工作进行指导、监督。</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（一）组织本单位哲学社会科学研究人员申请国家社科基金项目；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（二）审核本单位申请人或者项目负责人所提交材料的真实性和有效性；</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（三）提供国家社科基金项目实施的条件；</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（四）跟踪管理国家社科基金项目的实施和资助经费的使用；</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（五）配合全国社科规划办、省区市社科规划办和在京委托管理机构对国家社科基金项目的实施和资助经费的使用进行监督、检查。</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全国社科规划办、省区市社科规划办和在京委托管理机构对责任单位的相关工作进行指导、监督。</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第十一条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第十二条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学科规划评审组的职责是：</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（一）定期开展哲学社会科学学科发展状况调查，对制定国家哲学社会科学研究规划和国家社科基金项目选题规划提出建议；</w:t>
      </w:r>
    </w:p>
    <w:p>
      <w:pPr>
        <w:spacing w:line="360" w:lineRule="auto"/>
        <w:ind w:firstLine="480" w:firstLineChars="200"/>
        <w:rPr>
          <w:rFonts w:hint="eastAsia" w:ascii="仿宋_GB2312" w:hAnsi="Calibri" w:eastAsia="仿宋_GB2312" w:cs="仿宋_GB2312"/>
          <w:sz w:val="24"/>
          <w:szCs w:val="24"/>
        </w:rPr>
      </w:pP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（二）评审国家社科基金项目申请，提出国家社科基金项目资助建议；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（三）协助全国社科规划办对国家社科基金项目的实施进行监督、检查，提出评估意见和改进建议；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（四）对重要课题的研究成果进行鉴定、审核和评介；</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（五）推荐哲学社会科学研究优秀成果和优秀人才。</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全国社科规划领导小组根据国家社科基金管理工作实际需要和学科规划评审组专家履行职责情况，对学科规划评审组进行动态调整。</w:t>
      </w:r>
    </w:p>
    <w:p>
      <w:pPr>
        <w:spacing w:line="360" w:lineRule="auto"/>
        <w:ind w:firstLine="482" w:firstLineChars="200"/>
        <w:rPr>
          <w:rFonts w:hint="eastAsia" w:ascii="仿宋_GB2312" w:hAnsi="Calibri" w:eastAsia="仿宋_GB2312" w:cs="仿宋_GB2312"/>
          <w:sz w:val="24"/>
          <w:szCs w:val="24"/>
        </w:rPr>
      </w:pPr>
      <w:r>
        <w:rPr>
          <w:rFonts w:hint="eastAsia" w:ascii="仿宋_GB2312" w:hAnsi="Calibri" w:eastAsia="仿宋_GB2312" w:cs="仿宋_GB2312"/>
          <w:b/>
          <w:bCs/>
          <w:sz w:val="24"/>
          <w:szCs w:val="24"/>
        </w:rPr>
        <w:t>第三章项目与规划</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第十三条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国家社科基金设立重大项目、年度项目、青年项目、后期资助项目、中华学术外译项目、西部项目、特别委托项目等项目类型。</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国家社科基金项目类型根据经济社会发展变化和哲学社会科学发展需要，进行适时调整和不断完善。不同类型项目的资助领域和范围各有侧重。</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第十四条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重大项目资助中国特色社会主义经济、政治、文化、社会和生态文明建设及军队、外交、党的建设的重大理论和现实问题研究，资助对哲学社会科学发展起关键性作用的重大基础理论问题研究。</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第十五条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年度项目包括重点项目、一般项目，主要资助对推进理论创新和学术创新具有支撑作用的一般性基础研究，以及对推动经济社会发展实践具有指导意义的专题性应用研究。</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第十六条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青年项目资助培养哲学社会科学青年人才。</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第十七条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后期资助项目资助哲学社会科学基础研究领域先期没有获得相关资助、研究任务基本完成、尚未公开出版、理论意义和学术价值较高的研究成果。</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第十八条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中华学术外译项目资助翻译出版体现中国哲学社会科学研究较高水平、有利于扩大中华文化和中国学术国际影响力的成果。</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第十九条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西部项目资助涉及推进西部地区经济持续健康发展、社会和谐稳定，促进民族团结、维护祖国统一，弘扬民族优秀文化、保护民间文化遗产等方面的重要课题研究。</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特别委托项目资助因经济社会发展急需或者其他特殊情况临时提出的重大课题研究。</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第二十一条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国家社科基金应当通过项目选题规划明确优先支持的研究领域和范围。项目选题规划主要以课题指南或申报公告的形式发布。</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制定国家社科基金项目选题规划，应当广泛征求意见，组织专家进行科学、充分的论证。</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第二十二条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第二十三条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国家社科基金根据需要，资助办刊导向正确、学术水准高、社会影响大的哲学社会科学重点学术期刊，发挥其引导学风建设、促进哲学社会科学研究健康发展的作用。</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第二十四条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国家社科基金根据需要，设立中外合作研究项目。项目申请、资助和管理的具体办法另行制定。</w:t>
      </w:r>
    </w:p>
    <w:p>
      <w:pPr>
        <w:spacing w:line="360" w:lineRule="auto"/>
        <w:ind w:firstLine="482" w:firstLineChars="200"/>
        <w:rPr>
          <w:rFonts w:hint="eastAsia" w:ascii="仿宋_GB2312" w:hAnsi="Calibri" w:eastAsia="仿宋_GB2312" w:cs="仿宋_GB2312"/>
          <w:sz w:val="24"/>
          <w:szCs w:val="24"/>
        </w:rPr>
      </w:pPr>
      <w:r>
        <w:rPr>
          <w:rFonts w:hint="eastAsia" w:ascii="仿宋_GB2312" w:hAnsi="Calibri" w:eastAsia="仿宋_GB2312" w:cs="仿宋_GB2312"/>
          <w:b/>
          <w:bCs/>
          <w:sz w:val="24"/>
          <w:szCs w:val="24"/>
        </w:rPr>
        <w:t>第四章申请与评审</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第二十五条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申请国家社科基金项目的申请人，应当具备下列条件：</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（一）遵守中华人民共和国宪法和法律；</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（二）具有独立开展研究和组织开展研究的能力，能够承担实质性研究工作；</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（三）具有副高级以上专业技术职称（职务），或者具有博士学位。</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第二十六条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申请人可以根据研究的实际需要，吸收境外研究人员作为课题组成员参与申请国家社科基金项目。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第二十七条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申请人申请国家社科基金项目，应当根据课题指南或申报公告的要求确定研究课题，也可以根据自己的研究优势和学术积累自主确定研究课题。</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申请人申请应用研究课题，应当紧贴经济社会发展实际，突出研究的现实针对性；申请基础研究课题，应当瞄准国内国际学术发展前沿，突出研究的原创性。</w:t>
      </w:r>
    </w:p>
    <w:p>
      <w:pPr>
        <w:spacing w:line="360" w:lineRule="auto"/>
        <w:ind w:firstLine="480" w:firstLineChars="200"/>
        <w:rPr>
          <w:rFonts w:hint="eastAsia" w:ascii="仿宋_GB2312" w:hAnsi="Calibri" w:eastAsia="仿宋_GB2312" w:cs="仿宋_GB2312"/>
          <w:sz w:val="24"/>
          <w:szCs w:val="24"/>
        </w:rPr>
      </w:pP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第二十八条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申请人申请国家社科基金项目，必须在规定期限内按照规定程序提出书面申请。</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申请人申请的研究课题已获得其他资助的，或者与博士学位论文、博士后出站报告密切相关的，必须在申请材料中予以说明。</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课题指南或申报公告有其他特殊要求的，申请人应当提交符合该要求的证明材料。</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第二十九条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全国社科规划办在申请截止30日内完成对申请材料的初步审查。对于符合本办法规定条件的，予以受理；对于不符合本办法规定条件的，或者不符合课题指南或申报公告要求的，不予受理。</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全国社科规划办对已经受理的国家社科基金项目申请，先组织同行专家进行通讯评审，再组织学科规划评审组专家进行会议评审。</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第三十一条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会议评审提出的评审意见必须通过投票表决。</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第三十二条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全国社科规划办根据本办法的规定和专家提出的评审意见，对会议评审结果进行复核，提出拟资助项目。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全国社科规划办应当将拟资助项目进行公示，公示期一般为7天。在公示期内，凡对拟资助项目有异议的，可以向全国社科规划办提出实名书面意见。全国社科规划办经调查核实予以回复。</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第三十三条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第三十四条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申请人对不予资助的决定持异议的，可以自资助项目公布之日起15日内，向全国社科规划办提出书面复审请求。对评审专家的学术判断有不同意见，不得作为提出复审请求的理由。</w:t>
      </w:r>
    </w:p>
    <w:p>
      <w:pPr>
        <w:spacing w:line="360" w:lineRule="auto"/>
        <w:ind w:firstLine="480" w:firstLineChars="200"/>
        <w:rPr>
          <w:rFonts w:hint="eastAsia" w:ascii="仿宋_GB2312" w:hAnsi="Calibri" w:eastAsia="仿宋_GB2312" w:cs="仿宋_GB2312"/>
          <w:sz w:val="24"/>
          <w:szCs w:val="24"/>
        </w:rPr>
      </w:pP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申请人只能提出一次复审请求。</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第三十五条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国家社科基金项目评审工作中，评审专家、学科规划评审组秘书、工作人员有下列情形之一的，应当主动申请回避：</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（一）评审专家、学科规划评审组秘书、工作人员是申请人、参与者的近亲属，或者与申请人、参与者存在可能影响公正评审的其他关系；</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（二）评审专家、学科规划评审组秘书申请本年度国家社科基金项目。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全国社科规划办根据申请，经审查作出是否回避的决定；也可以根据掌握的情况直接作出回避决定。</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申请人可以向全国社科规划办提出3名以内不适宜评审其申请的评审专家名单，全国社科规划办在选择评审专家时根据实际情况予以考虑。</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第三十六条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全国社科规划办、省区市社科规划办和在京委托管理机构工作人员不得申请或者参与申请国家社科基金项目，不得干预评审专家的评审工作。</w:t>
      </w:r>
    </w:p>
    <w:p>
      <w:pPr>
        <w:spacing w:line="360" w:lineRule="auto"/>
        <w:ind w:firstLine="480" w:firstLineChars="200"/>
        <w:rPr>
          <w:rFonts w:hint="eastAsia" w:ascii="仿宋_GB2312" w:hAnsi="Calibri" w:eastAsia="仿宋_GB2312" w:cs="仿宋_GB2312"/>
          <w:sz w:val="24"/>
          <w:szCs w:val="24"/>
        </w:rPr>
      </w:pPr>
    </w:p>
    <w:p>
      <w:pPr>
        <w:spacing w:line="360" w:lineRule="auto"/>
        <w:ind w:firstLine="482" w:firstLineChars="200"/>
        <w:rPr>
          <w:rFonts w:hint="eastAsia" w:ascii="仿宋_GB2312" w:hAnsi="Calibri" w:eastAsia="仿宋_GB2312" w:cs="仿宋_GB2312"/>
          <w:sz w:val="24"/>
          <w:szCs w:val="24"/>
        </w:rPr>
      </w:pPr>
      <w:r>
        <w:rPr>
          <w:rFonts w:hint="eastAsia" w:ascii="仿宋_GB2312" w:hAnsi="Calibri" w:eastAsia="仿宋_GB2312" w:cs="仿宋_GB2312"/>
          <w:b/>
          <w:bCs/>
          <w:sz w:val="24"/>
          <w:szCs w:val="24"/>
        </w:rPr>
        <w:t>第五章　资助与实施</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第三十七条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项目负责人自收到全国社科规划办资助通知之日起30日内，应当按照批准的资助经费数额编制经费支出预算，报全国社科规划办批准。无特殊情况，逾期不报视为自动放弃资助。</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项目负责人必须严格按照批准的经费支出预算使用资助经费。项目负责人、责任单位不得以任何方式侵占、挪用资助经费。资助经费使用与管理的具体办法另行制定。</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第三十八条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项目负责人必须按照国家社科基金项目申请书的承诺组织开展研究工作，做好国家社科基金项目实施情况的原始记录，并向责任单位提交项目年度进展报告</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责任单位应当审核项目年度进展报告，查看项目实施情况的原始记录，并向省区市社科规划办或在京委托管理机构提交本单位项目年度实施情况报告。</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省区市社科规划办和在京委托管理机构应当对本地区本系统各单位项目年度实施情况报告进行审查，并向全国社科规划办提交汇总报告。</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全国社科规划办应当对各地区各部门项目实施情况进行实地抽查，并作出国家社科基金项目年度实施整体情况报告，向全国社科规划领导小组汇报。</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第三十九条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自项目资助期满30日内，项目负责人应当提交最终研究成果和项目结项申请。最终研究成果通过同行专家鉴定和全国社科规划办审核、验收后，方可正式结项、公开出版。</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国家社科基金项目实施中，因正当理由可以申请项目延期。应用研究项目延期时间不得超过1年，基础研究项目延期时间不得超过2年。</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第四十一条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（一）项目负责人无力继续开展研究工作的；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（二）项目负责人在其他学术研究活动中有剽窃他人科研成果或者弄虚作假等学术不端行为的；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（三）临近资助期满未取得实质性研究进展的；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（四）最终研究成果质量低劣的，或者最终研究成果未经批准结项擅自公开出版的；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（五）严重违反资助经费使用和管理制度的；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（六）存在其他严重情况的。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第四十二条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国家社科基金项目实施中，有下列情形之一的，全国社科规划办作出撤销项目的决定：</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（一）研究成果（包括最终研究成果和阶段性研究成果）有严重政治问题的；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（二）项目研究中有剽窃他人科研成果或者弄虚作假等学术不端行为的；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（三）逾期不提交延期申请或最终研究成果的；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（四）存在其他严重问题的。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第四十三条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国家社科基金项目实施中，有下列情形之一的，项目负责人必须及时提交书面申请，经责任单位同意、省区市社科规划办或在京委托管理机构审核，报全国社科规划办批准：</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（一）改变项目名称的；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（二）改变最终研究成果形式的；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（三）研究内容或者研究计划有重大调整的；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（四）涉及国家秘密或者重要敏感问题的阶段性研究成果准备出版、发表的；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（五）终止研究协议的；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（六）其他重要事项的变更。</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第四十四条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全国社科规划办应当将具有重要实践指导意义和决策参考价值的项目研究成果及时摘报有关领导和部门。</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省区市社科规划办、在京委托管理机构和责任单位如果向有关领导和部门提交有决策参考价值的项目研究成果，必须同时报送全国社科规划办。</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第四十五条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国家社科基金项目研究成果在公开出版和发表，或者向有关领导和部门报送时，应当注明受到国家社科基金资助。</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第四十六条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设立国家哲学社会科学成果文库，对哲学社会科学研究优秀成果进行表彰奖励并资助出版，推动哲学社会科学界以优良学风打造更多精品力作。国家哲学社会科学成果文库每年评选一次。</w:t>
      </w:r>
    </w:p>
    <w:p>
      <w:pPr>
        <w:spacing w:line="360" w:lineRule="auto"/>
        <w:ind w:firstLine="480" w:firstLineChars="200"/>
        <w:rPr>
          <w:rFonts w:hint="eastAsia" w:ascii="仿宋_GB2312" w:hAnsi="Calibri" w:eastAsia="仿宋_GB2312" w:cs="仿宋_GB2312"/>
          <w:sz w:val="24"/>
          <w:szCs w:val="24"/>
        </w:rPr>
      </w:pPr>
    </w:p>
    <w:p>
      <w:pPr>
        <w:spacing w:line="360" w:lineRule="auto"/>
        <w:ind w:firstLine="482" w:firstLineChars="200"/>
        <w:rPr>
          <w:rFonts w:hint="eastAsia" w:ascii="仿宋_GB2312" w:hAnsi="Calibri" w:eastAsia="仿宋_GB2312" w:cs="仿宋_GB2312"/>
          <w:sz w:val="24"/>
          <w:szCs w:val="24"/>
        </w:rPr>
      </w:pPr>
      <w:r>
        <w:rPr>
          <w:rFonts w:hint="eastAsia" w:ascii="仿宋_GB2312" w:hAnsi="Calibri" w:eastAsia="仿宋_GB2312" w:cs="仿宋_GB2312"/>
          <w:b/>
          <w:bCs/>
          <w:sz w:val="24"/>
          <w:szCs w:val="24"/>
        </w:rPr>
        <w:t>第六章监督与处罚</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第四十七条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第四十八条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（一）不按照国家社科基金项目申请书的承诺开展研究的；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（二）擅自变更研究内容或者研究计划的；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（三）不依照本办法规定提交项目年度进展报告的；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（四）提交虚假的原始记录或者相关材料的；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（五）违规使用、侵占、挪用资助经费的。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第四十九条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根据本办法第四十一条和第四十二条规定，项目被终止实施或者撤销的，追回已拨付的资助经费，项目负责人5年内不得申请或者参与申请国家社科基金项目。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第五十条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全国社科规划办建立项目申请人、负责人的信誉档案，并将其作为批准国家社科基金项目申请的重要依据。</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第五十一条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责任单位有下列情形之一的，由全国社科规划办给予警告，责令限期改正；情节严重的，通报批评：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（一）未对申请人或者项目负责人提交材料的真实性、有效性进行审查的；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（二）未履行保障项目研究条件的职责的；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（三）未依照本办法规定提交本单位项目年度实施情况报告的；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（四）纵容、包庇项目申请人、负责人弄虚作假的；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（五）擅自变更项目负责人的；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（六）不配合全国社科规划办、省区市社科规划办和在京委托管理机构监督、检查项目实施的；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（七）截留、挪用资助经费的。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第五十二条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评审专家有下列行为之一的，由全国社科规划办给予警告，责令改正；情节严重的，通报批评，不再聘请：</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（一）未履行本办法规定的职责的；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（二）未依照本办法规定申请回避的；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（三）披露未公开的与评审有关的信息的；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（四）未公正评审项目申请的；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（五）利用评审工作便利谋取不正当利益的；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（六）有剽窃他人科研成果或者弄虚作假等学术不端行为的。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第五十三条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全国社科规划办对评审鉴定专家履行职责情况进行评估；根据评估结果，建立评审鉴定专家信誉档案。</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第五十四条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国家社科基金项目评审中，工作人员有下列行为之一的，由全国社科规划领导小组给予处分：</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（一）未依照本办法规定申请回避的；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（二）披露未公开的与评审有关的信息的；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（三）干预评审专家评审工作的；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（四）利用评审工作中的便利谋取不正当利益的。</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第五十五条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全国社科规划办应当在每个会计年度结束时，总结分析本年度国家社科基金发展情况，并面向社会公布相关报告。</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全国社科规划办依照本办法规定对外公开有关信息，应当遵守国家有关保密规定。</w:t>
      </w:r>
    </w:p>
    <w:p>
      <w:pPr>
        <w:spacing w:line="360" w:lineRule="auto"/>
        <w:ind w:firstLine="482" w:firstLineChars="200"/>
        <w:rPr>
          <w:rFonts w:hint="eastAsia" w:ascii="仿宋_GB2312" w:hAnsi="Calibri" w:eastAsia="仿宋_GB2312" w:cs="仿宋_GB2312"/>
          <w:sz w:val="24"/>
          <w:szCs w:val="24"/>
        </w:rPr>
      </w:pPr>
      <w:r>
        <w:rPr>
          <w:rFonts w:hint="eastAsia" w:ascii="仿宋_GB2312" w:hAnsi="Calibri" w:eastAsia="仿宋_GB2312" w:cs="仿宋_GB2312"/>
          <w:b/>
          <w:bCs/>
          <w:sz w:val="24"/>
          <w:szCs w:val="24"/>
        </w:rPr>
        <w:t>第七章　附　则</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第五十六条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国家社科基金教育学、艺术学、军事学的管理工作，分别委托教育部、文化部、军事科学院负责组织实施。具体管理办法依照本办法另行制定。</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第五十七条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本办法由全国社科规划领导小组负责解释。</w:t>
      </w:r>
    </w:p>
    <w:p>
      <w:pPr>
        <w:spacing w:line="360" w:lineRule="auto"/>
        <w:ind w:firstLine="480" w:firstLineChars="200"/>
        <w:rPr>
          <w:rFonts w:hint="eastAsia" w:ascii="仿宋_GB2312" w:hAnsi="Calibri" w:eastAsia="仿宋_GB2312" w:cs="仿宋_GB2312"/>
          <w:sz w:val="24"/>
          <w:szCs w:val="24"/>
        </w:rPr>
      </w:pPr>
      <w:r>
        <w:rPr>
          <w:rFonts w:hint="eastAsia" w:ascii="仿宋_GB2312" w:hAnsi="Calibri" w:eastAsia="仿宋_GB2312" w:cs="仿宋_GB2312"/>
          <w:sz w:val="24"/>
          <w:szCs w:val="24"/>
        </w:rPr>
        <w:t>第五十八条</w:t>
      </w:r>
      <w:r>
        <w:rPr>
          <w:rFonts w:hint="eastAsia" w:ascii="仿宋_GB2312" w:hAnsi="Calibri" w:eastAsia="仿宋_GB2312" w:cs="仿宋_GB2312"/>
          <w:sz w:val="24"/>
          <w:szCs w:val="24"/>
          <w:lang w:val="en-US" w:eastAsia="zh-CN"/>
        </w:rPr>
        <w:t xml:space="preserve"> </w:t>
      </w:r>
      <w:r>
        <w:rPr>
          <w:rFonts w:hint="eastAsia" w:ascii="仿宋_GB2312" w:hAnsi="Calibri" w:eastAsia="仿宋_GB2312" w:cs="仿宋_GB2312"/>
          <w:sz w:val="24"/>
          <w:szCs w:val="24"/>
        </w:rPr>
        <w:t>本办法自发布之日起开始施行。本办法施行前的有关规定，凡与本办法不符的，均以本办法为准。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47274"/>
    <w:rsid w:val="7984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2022-03-04T02:59:00Z</dcterms:created>
  <dc:creator>田野</dc:creator>
  <cp:lastModifiedBy>田野</cp:lastModifiedBy>
  <dcterms:modified xsi:type="dcterms:W3CDTF">2022-03-04T03:12:01Z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759BA59144184F36857DC3C4AD0A1F35</vt:lpwstr>
  </property>
</Properties>
</file>